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64E" w:rsidRDefault="00C31A48">
      <w:pPr>
        <w:pStyle w:val="Textoindependiente"/>
        <w:ind w:left="6312"/>
        <w:rPr>
          <w:rFonts w:ascii="Times New Roman"/>
          <w:sz w:val="20"/>
        </w:rPr>
      </w:pPr>
      <w:r>
        <w:rPr>
          <w:rFonts w:ascii="Times New Roman"/>
          <w:noProof/>
          <w:sz w:val="20"/>
          <w:lang w:val="es-ES" w:eastAsia="es-ES" w:bidi="ar-SA"/>
        </w:rPr>
        <w:drawing>
          <wp:inline distT="0" distB="0" distL="0" distR="0">
            <wp:extent cx="2060302" cy="38404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2060302" cy="384048"/>
                    </a:xfrm>
                    <a:prstGeom prst="rect">
                      <a:avLst/>
                    </a:prstGeom>
                  </pic:spPr>
                </pic:pic>
              </a:graphicData>
            </a:graphic>
          </wp:inline>
        </w:drawing>
      </w:r>
    </w:p>
    <w:p w:rsidR="00D43359" w:rsidRDefault="00D43359">
      <w:pPr>
        <w:pStyle w:val="Ttulo1"/>
        <w:spacing w:before="180"/>
        <w:ind w:right="1999"/>
        <w:jc w:val="center"/>
      </w:pPr>
    </w:p>
    <w:p w:rsidR="00027AA5" w:rsidRDefault="00027AA5">
      <w:pPr>
        <w:ind w:left="1999" w:right="1999"/>
        <w:jc w:val="center"/>
        <w:rPr>
          <w:b/>
        </w:rPr>
      </w:pPr>
    </w:p>
    <w:p w:rsidR="00027AA5" w:rsidRPr="00027AA5" w:rsidRDefault="00027AA5">
      <w:pPr>
        <w:ind w:left="1999" w:right="1999"/>
        <w:jc w:val="center"/>
        <w:rPr>
          <w:b/>
          <w:lang w:val="es-ES"/>
        </w:rPr>
      </w:pPr>
      <w:proofErr w:type="spellStart"/>
      <w:r>
        <w:rPr>
          <w:b/>
          <w:lang w:val="es-ES"/>
        </w:rPr>
        <w:t>Prologis</w:t>
      </w:r>
      <w:proofErr w:type="spellEnd"/>
      <w:r>
        <w:rPr>
          <w:b/>
          <w:lang w:val="es-ES"/>
        </w:rPr>
        <w:t xml:space="preserve"> Mejor Compañía I</w:t>
      </w:r>
      <w:r w:rsidRPr="00027AA5">
        <w:rPr>
          <w:b/>
          <w:lang w:val="es-ES"/>
        </w:rPr>
        <w:t xml:space="preserve">nmobiliaria en 2020 </w:t>
      </w:r>
      <w:r>
        <w:rPr>
          <w:b/>
          <w:lang w:val="es-ES"/>
        </w:rPr>
        <w:t xml:space="preserve">en la Lista Mundial </w:t>
      </w:r>
      <w:r w:rsidRPr="00027AA5">
        <w:rPr>
          <w:b/>
          <w:lang w:val="es-ES"/>
        </w:rPr>
        <w:t xml:space="preserve">Global 100 </w:t>
      </w:r>
      <w:r>
        <w:rPr>
          <w:b/>
          <w:lang w:val="es-ES"/>
        </w:rPr>
        <w:t>de E</w:t>
      </w:r>
      <w:r w:rsidRPr="00027AA5">
        <w:rPr>
          <w:b/>
          <w:lang w:val="es-ES"/>
        </w:rPr>
        <w:t xml:space="preserve">mpresas </w:t>
      </w:r>
      <w:r>
        <w:rPr>
          <w:b/>
          <w:lang w:val="es-ES"/>
        </w:rPr>
        <w:t>Más S</w:t>
      </w:r>
      <w:r w:rsidRPr="00027AA5">
        <w:rPr>
          <w:b/>
          <w:lang w:val="es-ES"/>
        </w:rPr>
        <w:t xml:space="preserve">ostenibles </w:t>
      </w:r>
    </w:p>
    <w:p w:rsidR="0074664E" w:rsidRPr="00027AA5" w:rsidRDefault="0074664E">
      <w:pPr>
        <w:pStyle w:val="Textoindependiente"/>
        <w:rPr>
          <w:b/>
          <w:sz w:val="24"/>
          <w:lang w:val="es-ES"/>
        </w:rPr>
      </w:pPr>
    </w:p>
    <w:p w:rsidR="00027AA5" w:rsidRPr="00027AA5" w:rsidRDefault="00027AA5">
      <w:pPr>
        <w:ind w:left="1999" w:right="1997"/>
        <w:jc w:val="center"/>
        <w:rPr>
          <w:i/>
          <w:lang w:val="es-ES"/>
        </w:rPr>
      </w:pPr>
      <w:r w:rsidRPr="00027AA5">
        <w:rPr>
          <w:i/>
          <w:lang w:val="es-ES"/>
        </w:rPr>
        <w:t xml:space="preserve">La clasificación anual </w:t>
      </w:r>
      <w:r>
        <w:rPr>
          <w:i/>
          <w:lang w:val="es-ES"/>
        </w:rPr>
        <w:t>en</w:t>
      </w:r>
      <w:r w:rsidRPr="00027AA5">
        <w:rPr>
          <w:i/>
          <w:lang w:val="es-ES"/>
        </w:rPr>
        <w:t xml:space="preserve"> sostenibilidad corporativa </w:t>
      </w:r>
      <w:r>
        <w:rPr>
          <w:i/>
          <w:lang w:val="es-ES"/>
        </w:rPr>
        <w:t>sitúa</w:t>
      </w:r>
      <w:r w:rsidRPr="00027AA5">
        <w:rPr>
          <w:i/>
          <w:lang w:val="es-ES"/>
        </w:rPr>
        <w:t xml:space="preserve"> a </w:t>
      </w:r>
      <w:proofErr w:type="spellStart"/>
      <w:r w:rsidRPr="00027AA5">
        <w:rPr>
          <w:i/>
          <w:lang w:val="es-ES"/>
        </w:rPr>
        <w:t>Prologis</w:t>
      </w:r>
      <w:proofErr w:type="spellEnd"/>
      <w:r w:rsidRPr="00027AA5">
        <w:rPr>
          <w:i/>
          <w:lang w:val="es-ES"/>
        </w:rPr>
        <w:t xml:space="preserve"> </w:t>
      </w:r>
      <w:r>
        <w:rPr>
          <w:i/>
          <w:lang w:val="es-ES"/>
        </w:rPr>
        <w:t>en el #</w:t>
      </w:r>
      <w:r w:rsidRPr="00027AA5">
        <w:rPr>
          <w:i/>
          <w:lang w:val="es-ES"/>
        </w:rPr>
        <w:t xml:space="preserve">6 </w:t>
      </w:r>
      <w:r>
        <w:rPr>
          <w:i/>
          <w:lang w:val="es-ES"/>
        </w:rPr>
        <w:t xml:space="preserve">lugar </w:t>
      </w:r>
      <w:r w:rsidRPr="00027AA5">
        <w:rPr>
          <w:i/>
          <w:lang w:val="es-ES"/>
        </w:rPr>
        <w:t>entre las compañías de EE. UU.</w:t>
      </w:r>
    </w:p>
    <w:p w:rsidR="0074664E" w:rsidRPr="00027AA5" w:rsidRDefault="0074664E">
      <w:pPr>
        <w:pStyle w:val="Textoindependiente"/>
        <w:spacing w:before="1"/>
        <w:rPr>
          <w:i/>
          <w:sz w:val="24"/>
          <w:lang w:val="es-ES"/>
        </w:rPr>
      </w:pPr>
    </w:p>
    <w:p w:rsidR="00D43359" w:rsidRPr="00D43359" w:rsidRDefault="00D43359">
      <w:pPr>
        <w:pStyle w:val="Textoindependiente"/>
        <w:ind w:left="119" w:right="155"/>
        <w:rPr>
          <w:lang w:val="es-ES"/>
        </w:rPr>
      </w:pPr>
      <w:r w:rsidRPr="00D43359">
        <w:rPr>
          <w:lang w:val="es-ES"/>
        </w:rPr>
        <w:t>Madrid</w:t>
      </w:r>
      <w:r w:rsidR="00C31A48" w:rsidRPr="00D43359">
        <w:rPr>
          <w:lang w:val="es-ES"/>
        </w:rPr>
        <w:t xml:space="preserve">, </w:t>
      </w:r>
      <w:r w:rsidRPr="00D43359">
        <w:rPr>
          <w:lang w:val="es-ES"/>
        </w:rPr>
        <w:t>21 de enero de 2020—</w:t>
      </w:r>
      <w:proofErr w:type="spellStart"/>
      <w:r w:rsidRPr="00D43359">
        <w:rPr>
          <w:lang w:val="es-ES"/>
        </w:rPr>
        <w:t>Prologis</w:t>
      </w:r>
      <w:proofErr w:type="spellEnd"/>
      <w:r w:rsidRPr="00D43359">
        <w:rPr>
          <w:lang w:val="es-ES"/>
        </w:rPr>
        <w:t xml:space="preserve">, Inc., </w:t>
      </w:r>
      <w:r w:rsidRPr="00D43359">
        <w:rPr>
          <w:lang w:val="es-ES"/>
        </w:rPr>
        <w:t>líder global en inmuebles logísticos,</w:t>
      </w:r>
      <w:r w:rsidRPr="00D43359">
        <w:rPr>
          <w:lang w:val="es-ES"/>
        </w:rPr>
        <w:t xml:space="preserve"> ha sido nombrada la mejor compañía </w:t>
      </w:r>
      <w:r>
        <w:rPr>
          <w:lang w:val="es-ES"/>
        </w:rPr>
        <w:t>real estate</w:t>
      </w:r>
      <w:r w:rsidRPr="00D43359">
        <w:rPr>
          <w:lang w:val="es-ES"/>
        </w:rPr>
        <w:t xml:space="preserve"> en la</w:t>
      </w:r>
      <w:r>
        <w:rPr>
          <w:lang w:val="es-ES"/>
        </w:rPr>
        <w:t xml:space="preserve"> L</w:t>
      </w:r>
      <w:r w:rsidRPr="00D43359">
        <w:rPr>
          <w:lang w:val="es-ES"/>
        </w:rPr>
        <w:t xml:space="preserve">ista de las 100 </w:t>
      </w:r>
      <w:r>
        <w:rPr>
          <w:lang w:val="es-ES"/>
        </w:rPr>
        <w:t>Empresas Más Sostenibles de 2020 en el M</w:t>
      </w:r>
      <w:r w:rsidRPr="00D43359">
        <w:rPr>
          <w:lang w:val="es-ES"/>
        </w:rPr>
        <w:t xml:space="preserve">undo. El anuncio </w:t>
      </w:r>
      <w:r>
        <w:rPr>
          <w:lang w:val="es-ES"/>
        </w:rPr>
        <w:t>ha tenido lugar</w:t>
      </w:r>
      <w:r w:rsidRPr="00D43359">
        <w:rPr>
          <w:lang w:val="es-ES"/>
        </w:rPr>
        <w:t xml:space="preserve"> en el Foro Económico Mundial en </w:t>
      </w:r>
      <w:proofErr w:type="spellStart"/>
      <w:r w:rsidRPr="00D43359">
        <w:rPr>
          <w:lang w:val="es-ES"/>
        </w:rPr>
        <w:t>Davos</w:t>
      </w:r>
      <w:proofErr w:type="spellEnd"/>
      <w:r>
        <w:rPr>
          <w:lang w:val="es-ES"/>
        </w:rPr>
        <w:t xml:space="preserve"> (Suiza)</w:t>
      </w:r>
      <w:r w:rsidRPr="00D43359">
        <w:rPr>
          <w:lang w:val="es-ES"/>
        </w:rPr>
        <w:t>.</w:t>
      </w:r>
    </w:p>
    <w:p w:rsidR="00D43359" w:rsidRPr="00D43359" w:rsidRDefault="00D43359">
      <w:pPr>
        <w:pStyle w:val="Textoindependiente"/>
        <w:ind w:left="119" w:right="155"/>
        <w:rPr>
          <w:lang w:val="es-ES"/>
        </w:rPr>
      </w:pPr>
    </w:p>
    <w:p w:rsidR="00027AA5" w:rsidRPr="00027AA5" w:rsidRDefault="00027AA5">
      <w:pPr>
        <w:pStyle w:val="Textoindependiente"/>
        <w:ind w:left="118" w:right="339"/>
        <w:rPr>
          <w:lang w:val="es-ES"/>
        </w:rPr>
      </w:pPr>
      <w:r>
        <w:rPr>
          <w:lang w:val="es-ES"/>
        </w:rPr>
        <w:t>Considerada</w:t>
      </w:r>
      <w:r w:rsidRPr="00027AA5">
        <w:rPr>
          <w:lang w:val="es-ES"/>
        </w:rPr>
        <w:t xml:space="preserve"> ampliamente como la evaluación </w:t>
      </w:r>
      <w:r>
        <w:rPr>
          <w:lang w:val="es-ES"/>
        </w:rPr>
        <w:t xml:space="preserve">en materia </w:t>
      </w:r>
      <w:r w:rsidRPr="00027AA5">
        <w:rPr>
          <w:lang w:val="es-ES"/>
        </w:rPr>
        <w:t xml:space="preserve">de sostenibilidad más </w:t>
      </w:r>
      <w:r>
        <w:rPr>
          <w:lang w:val="es-ES"/>
        </w:rPr>
        <w:t>relevante</w:t>
      </w:r>
      <w:r w:rsidRPr="00027AA5">
        <w:rPr>
          <w:lang w:val="es-ES"/>
        </w:rPr>
        <w:t xml:space="preserve"> del mundo, </w:t>
      </w:r>
      <w:r w:rsidR="006B2176">
        <w:rPr>
          <w:lang w:val="es-ES"/>
        </w:rPr>
        <w:t>G</w:t>
      </w:r>
      <w:r w:rsidRPr="00027AA5">
        <w:rPr>
          <w:lang w:val="es-ES"/>
        </w:rPr>
        <w:t xml:space="preserve">lobal 100 es administrado por </w:t>
      </w:r>
      <w:proofErr w:type="spellStart"/>
      <w:r w:rsidRPr="00027AA5">
        <w:rPr>
          <w:lang w:val="es-ES"/>
        </w:rPr>
        <w:t>Corporate</w:t>
      </w:r>
      <w:proofErr w:type="spellEnd"/>
      <w:r w:rsidRPr="00027AA5">
        <w:rPr>
          <w:lang w:val="es-ES"/>
        </w:rPr>
        <w:t xml:space="preserve"> </w:t>
      </w:r>
      <w:proofErr w:type="spellStart"/>
      <w:r w:rsidRPr="00027AA5">
        <w:rPr>
          <w:lang w:val="es-ES"/>
        </w:rPr>
        <w:t>Knights</w:t>
      </w:r>
      <w:proofErr w:type="spellEnd"/>
      <w:r w:rsidRPr="00027AA5">
        <w:rPr>
          <w:lang w:val="es-ES"/>
        </w:rPr>
        <w:t xml:space="preserve">, empresa especializada en medios y una firma </w:t>
      </w:r>
      <w:r w:rsidR="006B2176">
        <w:rPr>
          <w:lang w:val="es-ES"/>
        </w:rPr>
        <w:t xml:space="preserve">analista </w:t>
      </w:r>
      <w:r w:rsidRPr="00027AA5">
        <w:rPr>
          <w:lang w:val="es-ES"/>
        </w:rPr>
        <w:t>de inversiones</w:t>
      </w:r>
      <w:r w:rsidR="006B2176">
        <w:rPr>
          <w:lang w:val="es-ES"/>
        </w:rPr>
        <w:t>, con sede en Toronto,</w:t>
      </w:r>
      <w:r w:rsidRPr="00027AA5">
        <w:rPr>
          <w:lang w:val="es-ES"/>
        </w:rPr>
        <w:t xml:space="preserve"> que clasifica a las empresa</w:t>
      </w:r>
      <w:r w:rsidR="006B2176">
        <w:rPr>
          <w:lang w:val="es-ES"/>
        </w:rPr>
        <w:t xml:space="preserve">s globales que cotizan en bolsa, mediante amplias </w:t>
      </w:r>
      <w:r w:rsidRPr="00027AA5">
        <w:rPr>
          <w:lang w:val="es-ES"/>
        </w:rPr>
        <w:t>métricas relacionadas con la gestión ambien</w:t>
      </w:r>
      <w:r w:rsidR="006B2176">
        <w:rPr>
          <w:lang w:val="es-ES"/>
        </w:rPr>
        <w:t>tal y la responsabilidad social</w:t>
      </w:r>
      <w:r w:rsidRPr="00027AA5">
        <w:rPr>
          <w:lang w:val="es-ES"/>
        </w:rPr>
        <w:t xml:space="preserve"> y </w:t>
      </w:r>
      <w:r w:rsidR="006B2176">
        <w:rPr>
          <w:lang w:val="es-ES"/>
        </w:rPr>
        <w:t xml:space="preserve">buen </w:t>
      </w:r>
      <w:r w:rsidRPr="00027AA5">
        <w:rPr>
          <w:lang w:val="es-ES"/>
        </w:rPr>
        <w:t>gob</w:t>
      </w:r>
      <w:r w:rsidR="006B2176">
        <w:rPr>
          <w:lang w:val="es-ES"/>
        </w:rPr>
        <w:t>ie</w:t>
      </w:r>
      <w:r w:rsidRPr="00027AA5">
        <w:rPr>
          <w:lang w:val="es-ES"/>
        </w:rPr>
        <w:t>rn</w:t>
      </w:r>
      <w:r w:rsidR="006B2176">
        <w:rPr>
          <w:lang w:val="es-ES"/>
        </w:rPr>
        <w:t>o</w:t>
      </w:r>
      <w:r w:rsidRPr="00027AA5">
        <w:rPr>
          <w:lang w:val="es-ES"/>
        </w:rPr>
        <w:t xml:space="preserve"> (ESG).</w:t>
      </w:r>
    </w:p>
    <w:p w:rsidR="0074664E" w:rsidRPr="00027AA5" w:rsidRDefault="0074664E">
      <w:pPr>
        <w:pStyle w:val="Textoindependiente"/>
        <w:rPr>
          <w:lang w:val="es-ES"/>
        </w:rPr>
      </w:pPr>
    </w:p>
    <w:p w:rsidR="0074664E" w:rsidRDefault="00C31A48">
      <w:pPr>
        <w:pStyle w:val="Textoindependiente"/>
        <w:spacing w:before="1"/>
        <w:ind w:left="118" w:right="109"/>
      </w:pPr>
      <w:r>
        <w:t xml:space="preserve">“This recognition demonstrates our leadership not only in real estate but across a spectrum of diverse global companies,” said Prologis chief legal officer and ESG head Edward S. </w:t>
      </w:r>
      <w:proofErr w:type="spellStart"/>
      <w:r>
        <w:t>Nekrit</w:t>
      </w:r>
      <w:r>
        <w:t>z</w:t>
      </w:r>
      <w:proofErr w:type="spellEnd"/>
      <w:r>
        <w:t>. “We remain steadfast about our commitment to and focus on industry-leading innovation.”</w:t>
      </w:r>
    </w:p>
    <w:p w:rsidR="006B2176" w:rsidRDefault="006B2176">
      <w:pPr>
        <w:pStyle w:val="Textoindependiente"/>
        <w:spacing w:before="1"/>
        <w:ind w:left="118" w:right="109"/>
      </w:pPr>
    </w:p>
    <w:p w:rsidR="006B2176" w:rsidRPr="006B2176" w:rsidRDefault="006B2176">
      <w:pPr>
        <w:pStyle w:val="Textoindependiente"/>
        <w:spacing w:before="1"/>
        <w:ind w:left="118" w:right="109"/>
        <w:rPr>
          <w:lang w:val="es-ES"/>
        </w:rPr>
      </w:pPr>
      <w:r w:rsidRPr="006B2176">
        <w:rPr>
          <w:lang w:val="es-ES"/>
        </w:rPr>
        <w:t>"Este reconocimiento demuestra nuestro liderazgo no solo en el sector inmobiliario</w:t>
      </w:r>
      <w:r>
        <w:rPr>
          <w:lang w:val="es-ES"/>
        </w:rPr>
        <w:t>,</w:t>
      </w:r>
      <w:r w:rsidRPr="006B2176">
        <w:rPr>
          <w:lang w:val="es-ES"/>
        </w:rPr>
        <w:t xml:space="preserve"> sino en un espectro de diversas compañías globales", </w:t>
      </w:r>
      <w:r>
        <w:rPr>
          <w:lang w:val="es-ES"/>
        </w:rPr>
        <w:t>ha afirmado</w:t>
      </w:r>
      <w:r w:rsidRPr="006B2176">
        <w:rPr>
          <w:lang w:val="es-ES"/>
        </w:rPr>
        <w:t xml:space="preserve"> el </w:t>
      </w:r>
      <w:r w:rsidRPr="006B2176">
        <w:rPr>
          <w:rFonts w:ascii="Segoe UI" w:eastAsia="Times New Roman" w:hAnsi="Segoe UI" w:cs="Segoe UI Light"/>
          <w:color w:val="000000" w:themeColor="text1"/>
          <w:sz w:val="18"/>
          <w:szCs w:val="16"/>
          <w:lang w:val="es-ES" w:eastAsia="en-GB"/>
        </w:rPr>
        <w:t xml:space="preserve">Director jurídico de </w:t>
      </w:r>
      <w:proofErr w:type="spellStart"/>
      <w:r w:rsidRPr="006B2176">
        <w:rPr>
          <w:rFonts w:ascii="Segoe UI" w:eastAsia="Times New Roman" w:hAnsi="Segoe UI" w:cs="Segoe UI Light"/>
          <w:color w:val="000000" w:themeColor="text1"/>
          <w:sz w:val="18"/>
          <w:szCs w:val="16"/>
          <w:lang w:val="es-ES" w:eastAsia="en-GB"/>
        </w:rPr>
        <w:t>Prologis</w:t>
      </w:r>
      <w:proofErr w:type="spellEnd"/>
      <w:r w:rsidRPr="006B2176">
        <w:rPr>
          <w:lang w:val="es-ES"/>
        </w:rPr>
        <w:t xml:space="preserve"> y </w:t>
      </w:r>
      <w:proofErr w:type="spellStart"/>
      <w:r>
        <w:rPr>
          <w:lang w:val="es-ES"/>
        </w:rPr>
        <w:t>resposable</w:t>
      </w:r>
      <w:proofErr w:type="spellEnd"/>
      <w:r w:rsidRPr="006B2176">
        <w:rPr>
          <w:lang w:val="es-ES"/>
        </w:rPr>
        <w:t xml:space="preserve"> de ESG, Edward S. </w:t>
      </w:r>
      <w:proofErr w:type="spellStart"/>
      <w:r w:rsidRPr="006B2176">
        <w:rPr>
          <w:lang w:val="es-ES"/>
        </w:rPr>
        <w:t>Nekritz</w:t>
      </w:r>
      <w:proofErr w:type="spellEnd"/>
      <w:r w:rsidRPr="006B2176">
        <w:rPr>
          <w:lang w:val="es-ES"/>
        </w:rPr>
        <w:t xml:space="preserve">. "Nos mantenemos firmes </w:t>
      </w:r>
      <w:r>
        <w:rPr>
          <w:lang w:val="es-ES"/>
        </w:rPr>
        <w:t>en</w:t>
      </w:r>
      <w:r w:rsidRPr="006B2176">
        <w:rPr>
          <w:lang w:val="es-ES"/>
        </w:rPr>
        <w:t xml:space="preserve"> nuestro compromiso y enfoque l</w:t>
      </w:r>
      <w:r>
        <w:rPr>
          <w:lang w:val="es-ES"/>
        </w:rPr>
        <w:t>i</w:t>
      </w:r>
      <w:r w:rsidRPr="006B2176">
        <w:rPr>
          <w:lang w:val="es-ES"/>
        </w:rPr>
        <w:t>der</w:t>
      </w:r>
      <w:r>
        <w:rPr>
          <w:lang w:val="es-ES"/>
        </w:rPr>
        <w:t>ar</w:t>
      </w:r>
      <w:r w:rsidRPr="006B2176">
        <w:rPr>
          <w:lang w:val="es-ES"/>
        </w:rPr>
        <w:t xml:space="preserve"> </w:t>
      </w:r>
      <w:r>
        <w:rPr>
          <w:lang w:val="es-ES"/>
        </w:rPr>
        <w:t>la innovación</w:t>
      </w:r>
      <w:r w:rsidR="00C31A48">
        <w:rPr>
          <w:lang w:val="es-ES"/>
        </w:rPr>
        <w:t xml:space="preserve"> </w:t>
      </w:r>
      <w:r w:rsidRPr="006B2176">
        <w:rPr>
          <w:lang w:val="es-ES"/>
        </w:rPr>
        <w:t xml:space="preserve">en </w:t>
      </w:r>
      <w:r>
        <w:rPr>
          <w:lang w:val="es-ES"/>
        </w:rPr>
        <w:t>del sector</w:t>
      </w:r>
      <w:r w:rsidRPr="006B2176">
        <w:rPr>
          <w:lang w:val="es-ES"/>
        </w:rPr>
        <w:t>".</w:t>
      </w:r>
    </w:p>
    <w:p w:rsidR="0074664E" w:rsidRPr="006B2176" w:rsidRDefault="0074664E">
      <w:pPr>
        <w:pStyle w:val="Textoindependiente"/>
        <w:rPr>
          <w:lang w:val="es-ES"/>
        </w:rPr>
      </w:pPr>
    </w:p>
    <w:p w:rsidR="00C31A48" w:rsidRPr="00C31A48" w:rsidRDefault="00C31A48" w:rsidP="00C31A48">
      <w:pPr>
        <w:pStyle w:val="Textoindependiente"/>
        <w:ind w:left="118" w:right="500"/>
        <w:rPr>
          <w:lang w:val="es-ES"/>
        </w:rPr>
      </w:pPr>
      <w:r w:rsidRPr="00C31A48">
        <w:rPr>
          <w:lang w:val="es-ES"/>
        </w:rPr>
        <w:t xml:space="preserve">El análisis de </w:t>
      </w:r>
      <w:proofErr w:type="spellStart"/>
      <w:r w:rsidRPr="00C31A48">
        <w:rPr>
          <w:lang w:val="es-ES"/>
        </w:rPr>
        <w:t>Corporate</w:t>
      </w:r>
      <w:proofErr w:type="spellEnd"/>
      <w:r w:rsidRPr="00C31A48">
        <w:rPr>
          <w:lang w:val="es-ES"/>
        </w:rPr>
        <w:t xml:space="preserve"> </w:t>
      </w:r>
      <w:proofErr w:type="spellStart"/>
      <w:r w:rsidRPr="00C31A48">
        <w:rPr>
          <w:lang w:val="es-ES"/>
        </w:rPr>
        <w:t>Knights</w:t>
      </w:r>
      <w:proofErr w:type="spellEnd"/>
      <w:r w:rsidRPr="00C31A48">
        <w:rPr>
          <w:lang w:val="es-ES"/>
        </w:rPr>
        <w:t xml:space="preserve"> </w:t>
      </w:r>
      <w:r>
        <w:rPr>
          <w:lang w:val="es-ES"/>
        </w:rPr>
        <w:t>comprende</w:t>
      </w:r>
      <w:r w:rsidRPr="00C31A48">
        <w:rPr>
          <w:lang w:val="es-ES"/>
        </w:rPr>
        <w:t xml:space="preserve"> una rigurosa evaluación</w:t>
      </w:r>
      <w:r w:rsidRPr="00C31A48">
        <w:rPr>
          <w:lang w:val="es-ES"/>
        </w:rPr>
        <w:t xml:space="preserve"> </w:t>
      </w:r>
      <w:r w:rsidRPr="00C31A48">
        <w:rPr>
          <w:lang w:val="es-ES"/>
        </w:rPr>
        <w:t xml:space="preserve">de 7.395 empresas </w:t>
      </w:r>
      <w:r>
        <w:rPr>
          <w:lang w:val="es-ES"/>
        </w:rPr>
        <w:t xml:space="preserve">frente a empresas especializadas del mismo sector a nivel global, </w:t>
      </w:r>
      <w:r w:rsidRPr="00C31A48">
        <w:rPr>
          <w:lang w:val="es-ES"/>
        </w:rPr>
        <w:t xml:space="preserve">en un conjunto de hasta 21 indicadores de rendimiento clave </w:t>
      </w:r>
      <w:r>
        <w:rPr>
          <w:lang w:val="es-ES"/>
        </w:rPr>
        <w:t xml:space="preserve">a nivel </w:t>
      </w:r>
      <w:r w:rsidRPr="00C31A48">
        <w:rPr>
          <w:lang w:val="es-ES"/>
        </w:rPr>
        <w:t>cuantitativo</w:t>
      </w:r>
      <w:r>
        <w:rPr>
          <w:lang w:val="es-ES"/>
        </w:rPr>
        <w:t xml:space="preserve"> (entre ellos, </w:t>
      </w:r>
      <w:r w:rsidRPr="00C31A48">
        <w:rPr>
          <w:lang w:val="es-ES"/>
        </w:rPr>
        <w:t xml:space="preserve">emisiones de gases de efecto invernadero, ingresos limpios, diversidad de liderazgo </w:t>
      </w:r>
      <w:r>
        <w:rPr>
          <w:lang w:val="es-ES"/>
        </w:rPr>
        <w:t>e ingresos</w:t>
      </w:r>
      <w:r w:rsidRPr="00C31A48">
        <w:rPr>
          <w:lang w:val="es-ES"/>
        </w:rPr>
        <w:t>) ponderados para reflejar el perfil de impacto de cada industria.</w:t>
      </w:r>
    </w:p>
    <w:p w:rsidR="0074664E" w:rsidRPr="00C31A48" w:rsidRDefault="0074664E">
      <w:pPr>
        <w:pStyle w:val="Textoindependiente"/>
        <w:spacing w:before="11"/>
        <w:rPr>
          <w:sz w:val="21"/>
          <w:lang w:val="es-ES"/>
        </w:rPr>
      </w:pPr>
    </w:p>
    <w:p w:rsidR="00C31A48" w:rsidRPr="00C31A48" w:rsidRDefault="00C31A48">
      <w:pPr>
        <w:pStyle w:val="Textoindependiente"/>
        <w:ind w:left="118" w:right="1182"/>
        <w:rPr>
          <w:lang w:val="es-ES"/>
        </w:rPr>
      </w:pPr>
      <w:r w:rsidRPr="00C31A48">
        <w:rPr>
          <w:lang w:val="es-ES"/>
        </w:rPr>
        <w:t xml:space="preserve">"Las empresas </w:t>
      </w:r>
      <w:r>
        <w:rPr>
          <w:lang w:val="es-ES"/>
        </w:rPr>
        <w:t xml:space="preserve">que forman parte </w:t>
      </w:r>
      <w:r w:rsidRPr="00C31A48">
        <w:rPr>
          <w:lang w:val="es-ES"/>
        </w:rPr>
        <w:t>de</w:t>
      </w:r>
      <w:r>
        <w:rPr>
          <w:lang w:val="es-ES"/>
        </w:rPr>
        <w:t>l</w:t>
      </w:r>
      <w:r w:rsidRPr="00C31A48">
        <w:rPr>
          <w:lang w:val="es-ES"/>
        </w:rPr>
        <w:t xml:space="preserve"> Global 100 muestran </w:t>
      </w:r>
      <w:r>
        <w:rPr>
          <w:lang w:val="es-ES"/>
        </w:rPr>
        <w:t>aquellas firmas</w:t>
      </w:r>
      <w:r w:rsidRPr="00C31A48">
        <w:rPr>
          <w:lang w:val="es-ES"/>
        </w:rPr>
        <w:t xml:space="preserve"> qu</w:t>
      </w:r>
      <w:r>
        <w:rPr>
          <w:lang w:val="es-ES"/>
        </w:rPr>
        <w:t xml:space="preserve">e ponen la sostenibilidad en el centro de su negocio </w:t>
      </w:r>
      <w:r w:rsidRPr="00C31A48">
        <w:rPr>
          <w:lang w:val="es-ES"/>
        </w:rPr>
        <w:t xml:space="preserve">y superan a la competencia", </w:t>
      </w:r>
      <w:r>
        <w:rPr>
          <w:lang w:val="es-ES"/>
        </w:rPr>
        <w:t>ha declarado</w:t>
      </w:r>
      <w:r w:rsidRPr="00C31A48">
        <w:rPr>
          <w:lang w:val="es-ES"/>
        </w:rPr>
        <w:t xml:space="preserve"> </w:t>
      </w:r>
      <w:proofErr w:type="spellStart"/>
      <w:r w:rsidRPr="00C31A48">
        <w:rPr>
          <w:lang w:val="es-ES"/>
        </w:rPr>
        <w:t>Toby</w:t>
      </w:r>
      <w:proofErr w:type="spellEnd"/>
      <w:r w:rsidRPr="00C31A48">
        <w:rPr>
          <w:lang w:val="es-ES"/>
        </w:rPr>
        <w:t xml:space="preserve"> </w:t>
      </w:r>
      <w:proofErr w:type="spellStart"/>
      <w:r w:rsidRPr="00C31A48">
        <w:rPr>
          <w:lang w:val="es-ES"/>
        </w:rPr>
        <w:t>Heaps</w:t>
      </w:r>
      <w:proofErr w:type="spellEnd"/>
      <w:r w:rsidRPr="00C31A48">
        <w:rPr>
          <w:lang w:val="es-ES"/>
        </w:rPr>
        <w:t xml:space="preserve">, CEO de </w:t>
      </w:r>
      <w:proofErr w:type="spellStart"/>
      <w:r w:rsidRPr="00C31A48">
        <w:rPr>
          <w:lang w:val="es-ES"/>
        </w:rPr>
        <w:t>Corporate</w:t>
      </w:r>
      <w:proofErr w:type="spellEnd"/>
      <w:r w:rsidRPr="00C31A48">
        <w:rPr>
          <w:lang w:val="es-ES"/>
        </w:rPr>
        <w:t xml:space="preserve"> </w:t>
      </w:r>
      <w:proofErr w:type="spellStart"/>
      <w:r w:rsidRPr="00C31A48">
        <w:rPr>
          <w:lang w:val="es-ES"/>
        </w:rPr>
        <w:t>Knights</w:t>
      </w:r>
      <w:proofErr w:type="spellEnd"/>
      <w:r w:rsidRPr="00C31A48">
        <w:rPr>
          <w:lang w:val="es-ES"/>
        </w:rPr>
        <w:t>.</w:t>
      </w:r>
    </w:p>
    <w:p w:rsidR="0074664E" w:rsidRPr="00C31A48" w:rsidRDefault="0074664E">
      <w:pPr>
        <w:pStyle w:val="Textoindependiente"/>
        <w:rPr>
          <w:lang w:val="es-ES"/>
        </w:rPr>
      </w:pPr>
    </w:p>
    <w:p w:rsidR="00C31A48" w:rsidRPr="00C31A48" w:rsidRDefault="00C31A48" w:rsidP="00D43359">
      <w:pPr>
        <w:pStyle w:val="Textoindependiente"/>
        <w:spacing w:before="1"/>
        <w:ind w:left="118"/>
        <w:rPr>
          <w:lang w:val="es-ES"/>
        </w:rPr>
      </w:pPr>
      <w:r w:rsidRPr="00C31A48">
        <w:rPr>
          <w:lang w:val="es-ES"/>
        </w:rPr>
        <w:t xml:space="preserve">Para ver </w:t>
      </w:r>
      <w:r w:rsidRPr="00C31A48">
        <w:rPr>
          <w:lang w:val="es-ES"/>
        </w:rPr>
        <w:t>información detallada sobre la metodología aplicada en</w:t>
      </w:r>
      <w:r w:rsidRPr="00C31A48">
        <w:rPr>
          <w:lang w:val="es-ES"/>
        </w:rPr>
        <w:t xml:space="preserve"> la edición de 2020, por favor visite:</w:t>
      </w:r>
    </w:p>
    <w:p w:rsidR="0074664E" w:rsidRPr="00C31A48" w:rsidRDefault="00C31A48" w:rsidP="00D43359">
      <w:pPr>
        <w:pStyle w:val="Textoindependiente"/>
        <w:spacing w:before="1"/>
        <w:ind w:left="118"/>
        <w:rPr>
          <w:lang w:val="es-ES"/>
        </w:rPr>
      </w:pPr>
      <w:hyperlink r:id="rId5">
        <w:r w:rsidRPr="00C31A48">
          <w:rPr>
            <w:color w:val="0000FF"/>
            <w:u w:val="single" w:color="0000FF"/>
            <w:lang w:val="es-ES"/>
          </w:rPr>
          <w:t>https://www.corporateknights.com/reports/2020-global-100/2020-global-100-methodology-</w:t>
        </w:r>
      </w:hyperlink>
      <w:r w:rsidRPr="00C31A48">
        <w:rPr>
          <w:color w:val="0000FF"/>
          <w:lang w:val="es-ES"/>
        </w:rPr>
        <w:t xml:space="preserve"> </w:t>
      </w:r>
      <w:hyperlink r:id="rId6">
        <w:r w:rsidRPr="00C31A48">
          <w:rPr>
            <w:color w:val="0000FF"/>
            <w:u w:val="single" w:color="0000FF"/>
            <w:lang w:val="es-ES"/>
          </w:rPr>
          <w:t>15704657/</w:t>
        </w:r>
      </w:hyperlink>
    </w:p>
    <w:p w:rsidR="0074664E" w:rsidRPr="00C31A48" w:rsidRDefault="0074664E">
      <w:pPr>
        <w:pStyle w:val="Textoindependiente"/>
        <w:rPr>
          <w:sz w:val="20"/>
          <w:lang w:val="es-ES"/>
        </w:rPr>
      </w:pPr>
    </w:p>
    <w:p w:rsidR="0074664E" w:rsidRPr="00C31A48" w:rsidRDefault="0074664E">
      <w:pPr>
        <w:pStyle w:val="Textoindependiente"/>
        <w:spacing w:before="4"/>
        <w:rPr>
          <w:sz w:val="18"/>
          <w:lang w:val="es-ES"/>
        </w:rPr>
      </w:pPr>
    </w:p>
    <w:p w:rsidR="0074664E" w:rsidRPr="00C31A48" w:rsidRDefault="00D43359">
      <w:pPr>
        <w:pStyle w:val="Ttulo1"/>
        <w:spacing w:before="56"/>
        <w:ind w:left="120"/>
        <w:rPr>
          <w:lang w:val="es-ES"/>
        </w:rPr>
      </w:pPr>
      <w:bookmarkStart w:id="0" w:name="ABOUT_PROLOGIS"/>
      <w:bookmarkEnd w:id="0"/>
      <w:r w:rsidRPr="00C31A48">
        <w:rPr>
          <w:lang w:val="es-ES"/>
        </w:rPr>
        <w:t>ACERCA DE PROLOGIS</w:t>
      </w:r>
    </w:p>
    <w:p w:rsidR="0074664E" w:rsidRPr="00D43359" w:rsidRDefault="00D43359" w:rsidP="00D43359">
      <w:pPr>
        <w:pStyle w:val="Textoindependiente"/>
        <w:ind w:left="119"/>
        <w:rPr>
          <w:lang w:val="es-ES"/>
        </w:rPr>
      </w:pPr>
      <w:proofErr w:type="spellStart"/>
      <w:r w:rsidRPr="00D43359">
        <w:rPr>
          <w:lang w:val="es-ES"/>
        </w:rPr>
        <w:t>Prologis</w:t>
      </w:r>
      <w:proofErr w:type="spellEnd"/>
      <w:r w:rsidRPr="00D43359">
        <w:rPr>
          <w:lang w:val="es-ES"/>
        </w:rPr>
        <w:t xml:space="preserve">, </w:t>
      </w:r>
      <w:proofErr w:type="spellStart"/>
      <w:r w:rsidRPr="00D43359">
        <w:rPr>
          <w:lang w:val="es-ES"/>
        </w:rPr>
        <w:t>Inc</w:t>
      </w:r>
      <w:proofErr w:type="spellEnd"/>
      <w:r w:rsidRPr="00D43359">
        <w:rPr>
          <w:lang w:val="es-ES"/>
        </w:rPr>
        <w:t xml:space="preserve">, es el líder global del sector inmobiliario con especial enfoque en mercados con alta barrera de entrada y alto crecimiento. A fecha de 30 de septiembre de 2019, </w:t>
      </w:r>
      <w:proofErr w:type="spellStart"/>
      <w:r w:rsidRPr="00D43359">
        <w:rPr>
          <w:lang w:val="es-ES"/>
        </w:rPr>
        <w:t>Prologis</w:t>
      </w:r>
      <w:proofErr w:type="spellEnd"/>
      <w:r w:rsidRPr="00D43359">
        <w:rPr>
          <w:lang w:val="es-ES"/>
        </w:rPr>
        <w:t xml:space="preserve"> había realizado inversiones, sobre base consolidada o a través de </w:t>
      </w:r>
      <w:proofErr w:type="spellStart"/>
      <w:r w:rsidRPr="00D43359">
        <w:rPr>
          <w:lang w:val="es-ES"/>
        </w:rPr>
        <w:t>joint</w:t>
      </w:r>
      <w:proofErr w:type="spellEnd"/>
      <w:r w:rsidRPr="00D43359">
        <w:rPr>
          <w:lang w:val="es-ES"/>
        </w:rPr>
        <w:t xml:space="preserve"> </w:t>
      </w:r>
      <w:proofErr w:type="spellStart"/>
      <w:r w:rsidRPr="00D43359">
        <w:rPr>
          <w:lang w:val="es-ES"/>
        </w:rPr>
        <w:t>ventures</w:t>
      </w:r>
      <w:proofErr w:type="spellEnd"/>
      <w:r w:rsidRPr="00D43359">
        <w:rPr>
          <w:lang w:val="es-ES"/>
        </w:rPr>
        <w:t xml:space="preserve"> no consolidados, en propiedades y proyectos de desarrollo por un total de aproximadamente 797 millones de pies cuadrados (74 millones de metros cuadrados) en 19 países. La empresa arrienda modernas instalaciones de distribución a una base de aproximadamente 5.100 clientes correspondientes a dos principales categorías: </w:t>
      </w:r>
      <w:proofErr w:type="spellStart"/>
      <w:r w:rsidRPr="00D43359">
        <w:rPr>
          <w:lang w:val="es-ES"/>
        </w:rPr>
        <w:t>business</w:t>
      </w:r>
      <w:proofErr w:type="spellEnd"/>
      <w:r w:rsidRPr="00D43359">
        <w:rPr>
          <w:lang w:val="es-ES"/>
        </w:rPr>
        <w:t xml:space="preserve"> to </w:t>
      </w:r>
      <w:proofErr w:type="spellStart"/>
      <w:r w:rsidRPr="00D43359">
        <w:rPr>
          <w:lang w:val="es-ES"/>
        </w:rPr>
        <w:t>business</w:t>
      </w:r>
      <w:proofErr w:type="spellEnd"/>
      <w:r w:rsidRPr="00D43359">
        <w:rPr>
          <w:lang w:val="es-ES"/>
        </w:rPr>
        <w:t xml:space="preserve"> y </w:t>
      </w:r>
      <w:proofErr w:type="spellStart"/>
      <w:r w:rsidRPr="00D43359">
        <w:rPr>
          <w:lang w:val="es-ES"/>
        </w:rPr>
        <w:t>retail</w:t>
      </w:r>
      <w:proofErr w:type="spellEnd"/>
      <w:r w:rsidRPr="00D43359">
        <w:rPr>
          <w:lang w:val="es-ES"/>
        </w:rPr>
        <w:t xml:space="preserve">/online.   </w:t>
      </w:r>
    </w:p>
    <w:p w:rsidR="00D43359" w:rsidRDefault="00D43359">
      <w:pPr>
        <w:pStyle w:val="Ttulo1"/>
        <w:spacing w:before="1"/>
        <w:ind w:left="119"/>
      </w:pPr>
      <w:bookmarkStart w:id="1" w:name="FORWARD-LOOKING_STATEMENTS"/>
      <w:bookmarkEnd w:id="1"/>
    </w:p>
    <w:p w:rsidR="0074664E" w:rsidRDefault="00C31A48">
      <w:pPr>
        <w:pStyle w:val="Ttulo1"/>
        <w:spacing w:before="1"/>
        <w:ind w:left="119"/>
      </w:pPr>
      <w:r>
        <w:t>FORWARD-LOOKING STATEMENTS</w:t>
      </w:r>
    </w:p>
    <w:p w:rsidR="0074664E" w:rsidRDefault="00C31A48">
      <w:pPr>
        <w:pStyle w:val="Textoindependiente"/>
        <w:ind w:left="118" w:right="388"/>
      </w:pPr>
      <w:r>
        <w:t xml:space="preserve">The statements in this document that are not historical facts are forward-looking statements within the </w:t>
      </w:r>
      <w:r>
        <w:lastRenderedPageBreak/>
        <w:t>meaning of Section 27A of the Securities Act of 1933, as amended, and Section 21E of the Securities Exchange Act of 1934, as amended. These forward-look</w:t>
      </w:r>
      <w:r>
        <w:t xml:space="preserve">ing statements </w:t>
      </w:r>
      <w:proofErr w:type="gramStart"/>
      <w:r>
        <w:t>are based</w:t>
      </w:r>
      <w:proofErr w:type="gramEnd"/>
      <w:r>
        <w:t xml:space="preserve"> on current expectations, estimates and projections about the industry and markets in which we operate as well as management's beliefs and assumptions. Such statements involve uncertainties that could significantly </w:t>
      </w:r>
      <w:proofErr w:type="gramStart"/>
      <w:r>
        <w:t>impact</w:t>
      </w:r>
      <w:proofErr w:type="gramEnd"/>
      <w:r>
        <w:t xml:space="preserve"> our financ</w:t>
      </w:r>
      <w:r>
        <w:t>ial results. Words such as "expects," "anticipates," "intends," "plans," "believes," "seeks," and "estimates," including variations of such words and similar expressions, are intended to identify such forward-looking statements, which generally are not his</w:t>
      </w:r>
      <w:r>
        <w:t xml:space="preserve">torical in nature. </w:t>
      </w:r>
      <w:proofErr w:type="gramStart"/>
      <w:r>
        <w:t>All statements that address operating performance, events or developments that we expect or anticipate will occur in the future — including statements relating to rent and occupancy growth, development activity, contribution and disposit</w:t>
      </w:r>
      <w:r>
        <w:t>ion activity, general conditions in the geographic areas where we operate, our debt, capital structure and financial position, our ability to form new co-investment ventures and the availability of capital in existing or new co-investment ventures — are fo</w:t>
      </w:r>
      <w:r>
        <w:t>rward-looking statements.</w:t>
      </w:r>
      <w:proofErr w:type="gramEnd"/>
      <w:r>
        <w:t xml:space="preserve"> These statements are not guarantees of future performance and involve certain risks, uncertainties and assumptions that are difficult to predict. Although we believe the expectations reflected in any forward-looking statements </w:t>
      </w:r>
      <w:proofErr w:type="gramStart"/>
      <w:r>
        <w:t>are</w:t>
      </w:r>
      <w:r>
        <w:t xml:space="preserve"> based</w:t>
      </w:r>
      <w:proofErr w:type="gramEnd"/>
      <w:r>
        <w:t xml:space="preserve"> on reasonable assumptions, we can give no assurance that our expectations will be attained and, therefore, actual outcomes and results may differ materially from what is expressed or forecasted in such forward-looking statements. </w:t>
      </w:r>
      <w:proofErr w:type="gramStart"/>
      <w:r>
        <w:t>Some of the factors</w:t>
      </w:r>
      <w:r>
        <w:t xml:space="preserve"> that may affect outcomes and results include, but are not limited to: (i) national, international, regional and local economic and political climates; (ii) changes in global financial markets, interest rates and foreign currency exchange rates; (iii) incr</w:t>
      </w:r>
      <w:r>
        <w:t>eased or unanticipated competition for our properties; (iv) risks associated with acquisitions, dispositions and development of properties; (v) maintenance of real estate investment trust status, tax structuring and changes in income tax laws and rates; (v</w:t>
      </w:r>
      <w:r>
        <w:t>i) availability of financing and capital, the levels of debt that we maintain and our credit ratings; (vii) risks related to our investments in our co-investment ventures, including our ability to establish new co-investment ventures; (viii) risks of doing</w:t>
      </w:r>
      <w:r>
        <w:t xml:space="preserve"> business internationally, including currency risks; (ix) environmental uncertainties, including risks of natural disasters; and (x) those additional factors discussed in reports filed with the Securities and Exchange Commission by us under the heading "Ri</w:t>
      </w:r>
      <w:r>
        <w:t>sk Factors."</w:t>
      </w:r>
      <w:proofErr w:type="gramEnd"/>
      <w:r>
        <w:t xml:space="preserve"> We undertake no duty to update any forward-looking statements appearing in this document except as </w:t>
      </w:r>
      <w:proofErr w:type="gramStart"/>
      <w:r>
        <w:t>may be required</w:t>
      </w:r>
      <w:proofErr w:type="gramEnd"/>
      <w:r>
        <w:t xml:space="preserve"> by</w:t>
      </w:r>
      <w:r>
        <w:rPr>
          <w:spacing w:val="-10"/>
        </w:rPr>
        <w:t xml:space="preserve"> </w:t>
      </w:r>
      <w:r>
        <w:t>law.</w:t>
      </w:r>
    </w:p>
    <w:p w:rsidR="0074664E" w:rsidRDefault="0074664E">
      <w:pPr>
        <w:pStyle w:val="Textoindependiente"/>
        <w:spacing w:before="8"/>
        <w:rPr>
          <w:sz w:val="21"/>
        </w:rPr>
      </w:pPr>
    </w:p>
    <w:p w:rsidR="0074664E" w:rsidRDefault="00C31A48">
      <w:pPr>
        <w:pStyle w:val="Ttulo1"/>
        <w:spacing w:line="257" w:lineRule="exact"/>
        <w:ind w:left="118"/>
      </w:pPr>
      <w:bookmarkStart w:id="2" w:name="CONTACTS"/>
      <w:bookmarkEnd w:id="2"/>
      <w:r>
        <w:t>CONTACTOS DE PRENSA</w:t>
      </w:r>
    </w:p>
    <w:p w:rsidR="00C31A48" w:rsidRDefault="00C31A48">
      <w:pPr>
        <w:pStyle w:val="Ttulo1"/>
        <w:spacing w:line="257" w:lineRule="exact"/>
        <w:ind w:left="118"/>
      </w:pPr>
    </w:p>
    <w:p w:rsidR="00C31A48" w:rsidRDefault="00C31A48" w:rsidP="00C31A48">
      <w:pPr>
        <w:pStyle w:val="NormalWeb"/>
        <w:jc w:val="both"/>
        <w:rPr>
          <w:rFonts w:ascii="Segoe UI" w:hAnsi="Segoe UI"/>
          <w:sz w:val="20"/>
        </w:rPr>
      </w:pPr>
      <w:r>
        <w:rPr>
          <w:rFonts w:ascii="Segoe UI" w:hAnsi="Segoe UI"/>
          <w:sz w:val="20"/>
        </w:rPr>
        <w:t>Mònica Faro</w:t>
      </w:r>
    </w:p>
    <w:p w:rsidR="00C31A48" w:rsidRPr="00C31A48" w:rsidRDefault="00C31A48" w:rsidP="00C31A48">
      <w:pPr>
        <w:pStyle w:val="NormalWeb"/>
        <w:jc w:val="both"/>
        <w:rPr>
          <w:rFonts w:ascii="Segoe UI" w:hAnsi="Segoe UI"/>
          <w:sz w:val="20"/>
          <w:lang w:val="en-GB"/>
        </w:rPr>
      </w:pPr>
      <w:r w:rsidRPr="00C31A48">
        <w:rPr>
          <w:rFonts w:ascii="Segoe UI" w:hAnsi="Segoe UI"/>
          <w:sz w:val="20"/>
          <w:lang w:val="en-GB"/>
        </w:rPr>
        <w:t xml:space="preserve">Email: </w:t>
      </w:r>
      <w:hyperlink r:id="rId7" w:history="1">
        <w:r w:rsidRPr="00C31A48">
          <w:rPr>
            <w:rStyle w:val="Hipervnculo"/>
            <w:rFonts w:ascii="Segoe UI" w:hAnsi="Segoe UI"/>
            <w:sz w:val="20"/>
            <w:lang w:val="en-GB"/>
          </w:rPr>
          <w:t>monica.faro@marcodecomunicacion.com</w:t>
        </w:r>
      </w:hyperlink>
      <w:r w:rsidRPr="00C31A48">
        <w:rPr>
          <w:rFonts w:ascii="Segoe UI" w:hAnsi="Segoe UI"/>
          <w:sz w:val="20"/>
          <w:lang w:val="en-GB"/>
        </w:rPr>
        <w:t xml:space="preserve"> </w:t>
      </w:r>
      <w:r>
        <w:rPr>
          <w:rFonts w:ascii="Segoe UI" w:hAnsi="Segoe UI"/>
          <w:sz w:val="20"/>
          <w:lang w:val="en-GB"/>
        </w:rPr>
        <w:t>- Tel: 91</w:t>
      </w:r>
      <w:r w:rsidRPr="00C31A48">
        <w:rPr>
          <w:rFonts w:ascii="Segoe UI" w:hAnsi="Segoe UI"/>
          <w:sz w:val="20"/>
          <w:lang w:val="en-GB"/>
        </w:rPr>
        <w:t xml:space="preserve"> </w:t>
      </w:r>
      <w:r>
        <w:rPr>
          <w:rFonts w:ascii="Segoe UI" w:hAnsi="Segoe UI"/>
          <w:sz w:val="20"/>
          <w:lang w:val="en-GB"/>
        </w:rPr>
        <w:t>458</w:t>
      </w:r>
      <w:r w:rsidRPr="00C31A48">
        <w:rPr>
          <w:rFonts w:ascii="Segoe UI" w:hAnsi="Segoe UI"/>
          <w:sz w:val="20"/>
          <w:lang w:val="en-GB"/>
        </w:rPr>
        <w:t xml:space="preserve"> </w:t>
      </w:r>
      <w:r>
        <w:rPr>
          <w:rFonts w:ascii="Segoe UI" w:hAnsi="Segoe UI"/>
          <w:sz w:val="20"/>
          <w:lang w:val="en-GB"/>
        </w:rPr>
        <w:t>54 90</w:t>
      </w:r>
      <w:bookmarkStart w:id="3" w:name="_GoBack"/>
      <w:bookmarkEnd w:id="3"/>
    </w:p>
    <w:p w:rsidR="00C31A48" w:rsidRPr="00C31A48" w:rsidRDefault="00C31A48" w:rsidP="00C31A48">
      <w:pPr>
        <w:pStyle w:val="NormalWeb"/>
        <w:jc w:val="both"/>
        <w:rPr>
          <w:rFonts w:ascii="Segoe UI" w:hAnsi="Segoe UI"/>
          <w:sz w:val="20"/>
          <w:lang w:val="en-GB"/>
        </w:rPr>
      </w:pPr>
    </w:p>
    <w:p w:rsidR="00C31A48" w:rsidRPr="00C31A48" w:rsidRDefault="00C31A48" w:rsidP="00C31A48">
      <w:pPr>
        <w:pStyle w:val="NormalWeb"/>
        <w:jc w:val="both"/>
        <w:rPr>
          <w:rFonts w:ascii="Segoe UI" w:hAnsi="Segoe UI"/>
          <w:sz w:val="20"/>
        </w:rPr>
      </w:pPr>
      <w:r w:rsidRPr="00C31A48">
        <w:rPr>
          <w:rFonts w:ascii="Segoe UI" w:hAnsi="Segoe UI"/>
          <w:sz w:val="20"/>
        </w:rPr>
        <w:t>Víctor Castell</w:t>
      </w:r>
    </w:p>
    <w:p w:rsidR="00C31A48" w:rsidRPr="00C31A48" w:rsidRDefault="00C31A48" w:rsidP="00C31A48">
      <w:pPr>
        <w:pStyle w:val="NormalWeb"/>
        <w:jc w:val="both"/>
        <w:rPr>
          <w:rFonts w:ascii="Segoe UI" w:hAnsi="Segoe UI"/>
          <w:sz w:val="20"/>
        </w:rPr>
      </w:pPr>
      <w:r w:rsidRPr="00C31A48">
        <w:rPr>
          <w:rFonts w:ascii="Segoe UI" w:hAnsi="Segoe UI"/>
          <w:sz w:val="20"/>
        </w:rPr>
        <w:t xml:space="preserve">Email: </w:t>
      </w:r>
      <w:hyperlink r:id="rId8" w:history="1">
        <w:r w:rsidRPr="00C31A48">
          <w:rPr>
            <w:rFonts w:ascii="Segoe UI" w:hAnsi="Segoe UI"/>
            <w:sz w:val="20"/>
          </w:rPr>
          <w:t>victor@marcodecomunicacion.com</w:t>
        </w:r>
      </w:hyperlink>
      <w:r w:rsidRPr="00C31A48">
        <w:rPr>
          <w:rFonts w:ascii="Segoe UI" w:hAnsi="Segoe UI"/>
          <w:sz w:val="20"/>
        </w:rPr>
        <w:t xml:space="preserve"> - Tel: 93 635 05 00</w:t>
      </w:r>
    </w:p>
    <w:p w:rsidR="00C31A48" w:rsidRPr="00C31A48" w:rsidRDefault="00C31A48" w:rsidP="00C31A48">
      <w:pPr>
        <w:pStyle w:val="NormalWeb"/>
        <w:jc w:val="both"/>
        <w:rPr>
          <w:rFonts w:ascii="Segoe UI" w:hAnsi="Segoe UI"/>
          <w:sz w:val="20"/>
        </w:rPr>
      </w:pPr>
    </w:p>
    <w:p w:rsidR="00C31A48" w:rsidRPr="00C31A48" w:rsidRDefault="00C31A48" w:rsidP="00C31A48">
      <w:pPr>
        <w:pStyle w:val="NormalWeb"/>
        <w:jc w:val="both"/>
        <w:rPr>
          <w:rFonts w:ascii="Segoe UI" w:hAnsi="Segoe UI"/>
          <w:sz w:val="20"/>
        </w:rPr>
      </w:pPr>
      <w:r w:rsidRPr="00C31A48">
        <w:rPr>
          <w:rFonts w:ascii="Segoe UI" w:hAnsi="Segoe UI"/>
          <w:sz w:val="20"/>
        </w:rPr>
        <w:t>Toni Vázquez</w:t>
      </w:r>
    </w:p>
    <w:p w:rsidR="00C31A48" w:rsidRPr="00C31A48" w:rsidRDefault="00C31A48" w:rsidP="00C31A48">
      <w:pPr>
        <w:pStyle w:val="NormalWeb"/>
        <w:jc w:val="both"/>
        <w:rPr>
          <w:rFonts w:ascii="Segoe UI" w:hAnsi="Segoe UI"/>
          <w:sz w:val="20"/>
        </w:rPr>
      </w:pPr>
      <w:r w:rsidRPr="00C31A48">
        <w:rPr>
          <w:rFonts w:ascii="Segoe UI" w:hAnsi="Segoe UI"/>
          <w:sz w:val="20"/>
        </w:rPr>
        <w:t xml:space="preserve">Email: </w:t>
      </w:r>
      <w:hyperlink r:id="rId9" w:history="1">
        <w:r w:rsidRPr="00C31A48">
          <w:rPr>
            <w:rFonts w:ascii="Segoe UI" w:hAnsi="Segoe UI"/>
            <w:sz w:val="20"/>
          </w:rPr>
          <w:t>toni@marcodecomunicacion.com</w:t>
        </w:r>
      </w:hyperlink>
      <w:r w:rsidRPr="00C31A48">
        <w:rPr>
          <w:rFonts w:ascii="Segoe UI" w:hAnsi="Segoe UI"/>
          <w:sz w:val="20"/>
        </w:rPr>
        <w:t xml:space="preserve"> - Tel: 93 635 05 00</w:t>
      </w:r>
    </w:p>
    <w:p w:rsidR="00C31A48" w:rsidRPr="00C31A48" w:rsidRDefault="00C31A48" w:rsidP="00C31A48">
      <w:pPr>
        <w:pStyle w:val="Ttulo2"/>
        <w:widowControl/>
        <w:autoSpaceDE/>
        <w:autoSpaceDN/>
        <w:spacing w:after="120" w:line="264" w:lineRule="auto"/>
        <w:jc w:val="both"/>
        <w:rPr>
          <w:rFonts w:ascii="Segoe UI Semibold" w:eastAsiaTheme="minorEastAsia" w:hAnsi="Segoe UI Semibold" w:cs="Segoe UI"/>
          <w:b/>
          <w:bCs/>
          <w:sz w:val="18"/>
          <w:szCs w:val="24"/>
          <w:lang w:val="es-ES"/>
        </w:rPr>
      </w:pPr>
    </w:p>
    <w:p w:rsidR="00C31A48" w:rsidRPr="004F530F" w:rsidRDefault="00C31A48" w:rsidP="00C31A48">
      <w:pPr>
        <w:pStyle w:val="Ttulo2"/>
        <w:widowControl/>
        <w:autoSpaceDE/>
        <w:autoSpaceDN/>
        <w:spacing w:after="120" w:line="264" w:lineRule="auto"/>
        <w:jc w:val="both"/>
        <w:rPr>
          <w:rFonts w:ascii="Segoe UI Semibold" w:eastAsiaTheme="minorEastAsia" w:hAnsi="Segoe UI Semibold" w:cs="Segoe UI"/>
          <w:b/>
          <w:bCs/>
          <w:sz w:val="18"/>
          <w:szCs w:val="24"/>
          <w:lang w:val="en-GB"/>
        </w:rPr>
      </w:pPr>
      <w:r w:rsidRPr="004F530F">
        <w:rPr>
          <w:rFonts w:ascii="Segoe UI Semibold" w:eastAsiaTheme="minorEastAsia" w:hAnsi="Segoe UI Semibold" w:cs="Segoe UI"/>
          <w:sz w:val="18"/>
          <w:szCs w:val="24"/>
          <w:lang w:val="en-GB"/>
        </w:rPr>
        <w:t>Prologis</w:t>
      </w:r>
    </w:p>
    <w:p w:rsidR="00C31A48" w:rsidRPr="00E25548" w:rsidRDefault="00C31A48" w:rsidP="00C31A48">
      <w:pPr>
        <w:pStyle w:val="NormalWeb"/>
        <w:jc w:val="both"/>
        <w:rPr>
          <w:rFonts w:ascii="Segoe UI" w:hAnsi="Segoe UI"/>
          <w:sz w:val="20"/>
          <w:lang w:val="en-GB"/>
        </w:rPr>
      </w:pPr>
      <w:r w:rsidRPr="00E25548">
        <w:rPr>
          <w:rFonts w:ascii="Segoe UI" w:hAnsi="Segoe UI"/>
          <w:sz w:val="20"/>
          <w:lang w:val="en-GB"/>
        </w:rPr>
        <w:t>Nathalie Triolet</w:t>
      </w:r>
    </w:p>
    <w:p w:rsidR="00C31A48" w:rsidRPr="00E25548" w:rsidRDefault="00C31A48" w:rsidP="00C31A48">
      <w:pPr>
        <w:pStyle w:val="NormalWeb"/>
        <w:jc w:val="both"/>
        <w:rPr>
          <w:rFonts w:ascii="Segoe UI" w:hAnsi="Segoe UI"/>
          <w:sz w:val="18"/>
          <w:lang w:val="en-GB"/>
        </w:rPr>
      </w:pPr>
      <w:r w:rsidRPr="00E25548">
        <w:rPr>
          <w:rFonts w:ascii="Segoe UI" w:hAnsi="Segoe UI"/>
          <w:sz w:val="20"/>
          <w:lang w:val="en-GB"/>
        </w:rPr>
        <w:t xml:space="preserve">Email: </w:t>
      </w:r>
      <w:hyperlink r:id="rId10" w:history="1">
        <w:r w:rsidRPr="00E25548">
          <w:rPr>
            <w:rFonts w:ascii="Segoe UI" w:hAnsi="Segoe UI"/>
            <w:sz w:val="20"/>
            <w:lang w:val="en-GB"/>
          </w:rPr>
          <w:t>ntriolet@prologis.com</w:t>
        </w:r>
      </w:hyperlink>
      <w:r w:rsidRPr="00E25548">
        <w:rPr>
          <w:rFonts w:ascii="Segoe UI" w:hAnsi="Segoe UI"/>
          <w:sz w:val="20"/>
          <w:lang w:val="en-GB"/>
        </w:rPr>
        <w:t xml:space="preserve"> - Tel: +33 (0)1 48 14 54</w:t>
      </w:r>
      <w:r w:rsidRPr="00E25548">
        <w:rPr>
          <w:rFonts w:ascii="Segoe UI" w:hAnsi="Segoe UI"/>
          <w:sz w:val="18"/>
          <w:lang w:val="en-GB"/>
        </w:rPr>
        <w:t xml:space="preserve"> 51</w:t>
      </w:r>
      <w:r w:rsidRPr="00E25548">
        <w:rPr>
          <w:rFonts w:ascii="Arial" w:hAnsi="Arial"/>
          <w:color w:val="262626"/>
          <w:sz w:val="18"/>
          <w:lang w:val="en-GB" w:eastAsia="ja-JP"/>
        </w:rPr>
        <w:t> </w:t>
      </w:r>
    </w:p>
    <w:p w:rsidR="00C31A48" w:rsidRPr="00C31A48" w:rsidRDefault="00C31A48">
      <w:pPr>
        <w:pStyle w:val="Ttulo1"/>
        <w:spacing w:line="257" w:lineRule="exact"/>
        <w:ind w:left="118"/>
        <w:rPr>
          <w:lang w:val="en-GB"/>
        </w:rPr>
      </w:pPr>
    </w:p>
    <w:sectPr w:rsidR="00C31A48" w:rsidRPr="00C31A48" w:rsidSect="00D43359">
      <w:type w:val="continuous"/>
      <w:pgSz w:w="12240" w:h="15840"/>
      <w:pgMar w:top="1360" w:right="110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64E"/>
    <w:rsid w:val="00027AA5"/>
    <w:rsid w:val="006B2176"/>
    <w:rsid w:val="0074664E"/>
    <w:rsid w:val="00C31A48"/>
    <w:rsid w:val="00D433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92DA1"/>
  <w15:docId w15:val="{71238721-951F-4A69-92CF-A2C17A263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Ttulo1">
    <w:name w:val="heading 1"/>
    <w:basedOn w:val="Normal"/>
    <w:uiPriority w:val="1"/>
    <w:qFormat/>
    <w:pPr>
      <w:ind w:left="1999"/>
      <w:outlineLvl w:val="0"/>
    </w:pPr>
    <w:rPr>
      <w:b/>
      <w:bCs/>
    </w:rPr>
  </w:style>
  <w:style w:type="paragraph" w:styleId="Ttulo2">
    <w:name w:val="heading 2"/>
    <w:basedOn w:val="Normal"/>
    <w:next w:val="Normal"/>
    <w:link w:val="Ttulo2Car"/>
    <w:uiPriority w:val="9"/>
    <w:semiHidden/>
    <w:unhideWhenUsed/>
    <w:qFormat/>
    <w:rsid w:val="00C31A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D4335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customStyle="1" w:styleId="Ttulo3Car">
    <w:name w:val="Título 3 Car"/>
    <w:basedOn w:val="Fuentedeprrafopredeter"/>
    <w:link w:val="Ttulo3"/>
    <w:uiPriority w:val="9"/>
    <w:semiHidden/>
    <w:rsid w:val="00D43359"/>
    <w:rPr>
      <w:rFonts w:asciiTheme="majorHAnsi" w:eastAsiaTheme="majorEastAsia" w:hAnsiTheme="majorHAnsi" w:cstheme="majorBidi"/>
      <w:color w:val="243F60" w:themeColor="accent1" w:themeShade="7F"/>
      <w:sz w:val="24"/>
      <w:szCs w:val="24"/>
      <w:lang w:bidi="en-US"/>
    </w:rPr>
  </w:style>
  <w:style w:type="character" w:customStyle="1" w:styleId="Ttulo2Car">
    <w:name w:val="Título 2 Car"/>
    <w:basedOn w:val="Fuentedeprrafopredeter"/>
    <w:link w:val="Ttulo2"/>
    <w:uiPriority w:val="9"/>
    <w:semiHidden/>
    <w:rsid w:val="00C31A48"/>
    <w:rPr>
      <w:rFonts w:asciiTheme="majorHAnsi" w:eastAsiaTheme="majorEastAsia" w:hAnsiTheme="majorHAnsi" w:cstheme="majorBidi"/>
      <w:color w:val="365F91" w:themeColor="accent1" w:themeShade="BF"/>
      <w:sz w:val="26"/>
      <w:szCs w:val="26"/>
      <w:lang w:bidi="en-US"/>
    </w:rPr>
  </w:style>
  <w:style w:type="paragraph" w:styleId="NormalWeb">
    <w:name w:val="Normal (Web)"/>
    <w:basedOn w:val="Normal"/>
    <w:uiPriority w:val="99"/>
    <w:unhideWhenUsed/>
    <w:rsid w:val="00C31A48"/>
    <w:pPr>
      <w:widowControl/>
      <w:autoSpaceDE/>
      <w:autoSpaceDN/>
    </w:pPr>
    <w:rPr>
      <w:rFonts w:eastAsiaTheme="minorHAnsi"/>
      <w:lang w:val="es-ES" w:bidi="ar-SA"/>
    </w:rPr>
  </w:style>
  <w:style w:type="character" w:styleId="Hipervnculo">
    <w:name w:val="Hyperlink"/>
    <w:basedOn w:val="Fuentedeprrafopredeter"/>
    <w:uiPriority w:val="99"/>
    <w:unhideWhenUsed/>
    <w:rsid w:val="00C31A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191422">
      <w:bodyDiv w:val="1"/>
      <w:marLeft w:val="0"/>
      <w:marRight w:val="0"/>
      <w:marTop w:val="0"/>
      <w:marBottom w:val="0"/>
      <w:divBdr>
        <w:top w:val="none" w:sz="0" w:space="0" w:color="auto"/>
        <w:left w:val="none" w:sz="0" w:space="0" w:color="auto"/>
        <w:bottom w:val="none" w:sz="0" w:space="0" w:color="auto"/>
        <w:right w:val="none" w:sz="0" w:space="0" w:color="auto"/>
      </w:divBdr>
      <w:divsChild>
        <w:div w:id="1963609159">
          <w:marLeft w:val="0"/>
          <w:marRight w:val="0"/>
          <w:marTop w:val="0"/>
          <w:marBottom w:val="0"/>
          <w:divBdr>
            <w:top w:val="none" w:sz="0" w:space="0" w:color="auto"/>
            <w:left w:val="none" w:sz="0" w:space="0" w:color="auto"/>
            <w:bottom w:val="none" w:sz="0" w:space="0" w:color="auto"/>
            <w:right w:val="none" w:sz="0" w:space="0" w:color="auto"/>
          </w:divBdr>
          <w:divsChild>
            <w:div w:id="1561407624">
              <w:marLeft w:val="0"/>
              <w:marRight w:val="0"/>
              <w:marTop w:val="0"/>
              <w:marBottom w:val="0"/>
              <w:divBdr>
                <w:top w:val="none" w:sz="0" w:space="0" w:color="auto"/>
                <w:left w:val="none" w:sz="0" w:space="0" w:color="auto"/>
                <w:bottom w:val="none" w:sz="0" w:space="0" w:color="auto"/>
                <w:right w:val="none" w:sz="0" w:space="0" w:color="auto"/>
              </w:divBdr>
              <w:divsChild>
                <w:div w:id="233784774">
                  <w:marLeft w:val="0"/>
                  <w:marRight w:val="0"/>
                  <w:marTop w:val="0"/>
                  <w:marBottom w:val="0"/>
                  <w:divBdr>
                    <w:top w:val="none" w:sz="0" w:space="0" w:color="auto"/>
                    <w:left w:val="none" w:sz="0" w:space="0" w:color="auto"/>
                    <w:bottom w:val="none" w:sz="0" w:space="0" w:color="auto"/>
                    <w:right w:val="none" w:sz="0" w:space="0" w:color="auto"/>
                  </w:divBdr>
                  <w:divsChild>
                    <w:div w:id="1995840764">
                      <w:marLeft w:val="0"/>
                      <w:marRight w:val="0"/>
                      <w:marTop w:val="0"/>
                      <w:marBottom w:val="0"/>
                      <w:divBdr>
                        <w:top w:val="none" w:sz="0" w:space="0" w:color="auto"/>
                        <w:left w:val="none" w:sz="0" w:space="0" w:color="auto"/>
                        <w:bottom w:val="none" w:sz="0" w:space="0" w:color="auto"/>
                        <w:right w:val="none" w:sz="0" w:space="0" w:color="auto"/>
                      </w:divBdr>
                      <w:divsChild>
                        <w:div w:id="1754543991">
                          <w:marLeft w:val="0"/>
                          <w:marRight w:val="0"/>
                          <w:marTop w:val="0"/>
                          <w:marBottom w:val="0"/>
                          <w:divBdr>
                            <w:top w:val="none" w:sz="0" w:space="0" w:color="auto"/>
                            <w:left w:val="none" w:sz="0" w:space="0" w:color="auto"/>
                            <w:bottom w:val="none" w:sz="0" w:space="0" w:color="auto"/>
                            <w:right w:val="none" w:sz="0" w:space="0" w:color="auto"/>
                          </w:divBdr>
                          <w:divsChild>
                            <w:div w:id="101342180">
                              <w:marLeft w:val="0"/>
                              <w:marRight w:val="300"/>
                              <w:marTop w:val="180"/>
                              <w:marBottom w:val="0"/>
                              <w:divBdr>
                                <w:top w:val="none" w:sz="0" w:space="0" w:color="auto"/>
                                <w:left w:val="none" w:sz="0" w:space="0" w:color="auto"/>
                                <w:bottom w:val="none" w:sz="0" w:space="0" w:color="auto"/>
                                <w:right w:val="none" w:sz="0" w:space="0" w:color="auto"/>
                              </w:divBdr>
                              <w:divsChild>
                                <w:div w:id="7947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737481">
          <w:marLeft w:val="0"/>
          <w:marRight w:val="0"/>
          <w:marTop w:val="0"/>
          <w:marBottom w:val="0"/>
          <w:divBdr>
            <w:top w:val="none" w:sz="0" w:space="0" w:color="auto"/>
            <w:left w:val="none" w:sz="0" w:space="0" w:color="auto"/>
            <w:bottom w:val="none" w:sz="0" w:space="0" w:color="auto"/>
            <w:right w:val="none" w:sz="0" w:space="0" w:color="auto"/>
          </w:divBdr>
          <w:divsChild>
            <w:div w:id="1664238320">
              <w:marLeft w:val="0"/>
              <w:marRight w:val="0"/>
              <w:marTop w:val="0"/>
              <w:marBottom w:val="0"/>
              <w:divBdr>
                <w:top w:val="none" w:sz="0" w:space="0" w:color="auto"/>
                <w:left w:val="none" w:sz="0" w:space="0" w:color="auto"/>
                <w:bottom w:val="none" w:sz="0" w:space="0" w:color="auto"/>
                <w:right w:val="none" w:sz="0" w:space="0" w:color="auto"/>
              </w:divBdr>
              <w:divsChild>
                <w:div w:id="711534360">
                  <w:marLeft w:val="0"/>
                  <w:marRight w:val="0"/>
                  <w:marTop w:val="0"/>
                  <w:marBottom w:val="0"/>
                  <w:divBdr>
                    <w:top w:val="none" w:sz="0" w:space="0" w:color="auto"/>
                    <w:left w:val="none" w:sz="0" w:space="0" w:color="auto"/>
                    <w:bottom w:val="none" w:sz="0" w:space="0" w:color="auto"/>
                    <w:right w:val="none" w:sz="0" w:space="0" w:color="auto"/>
                  </w:divBdr>
                  <w:divsChild>
                    <w:div w:id="139664003">
                      <w:marLeft w:val="0"/>
                      <w:marRight w:val="0"/>
                      <w:marTop w:val="0"/>
                      <w:marBottom w:val="0"/>
                      <w:divBdr>
                        <w:top w:val="none" w:sz="0" w:space="0" w:color="auto"/>
                        <w:left w:val="none" w:sz="0" w:space="0" w:color="auto"/>
                        <w:bottom w:val="none" w:sz="0" w:space="0" w:color="auto"/>
                        <w:right w:val="none" w:sz="0" w:space="0" w:color="auto"/>
                      </w:divBdr>
                      <w:divsChild>
                        <w:div w:id="146928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ictor@marcodecomunicacion.com" TargetMode="External"/><Relationship Id="rId3" Type="http://schemas.openxmlformats.org/officeDocument/2006/relationships/webSettings" Target="webSettings.xml"/><Relationship Id="rId7" Type="http://schemas.openxmlformats.org/officeDocument/2006/relationships/hyperlink" Target="mailto:monica.faro@marcodecomunicacion.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rporateknights.com/reports/2020-global-100/2020-global-100-methodology-15704657/" TargetMode="External"/><Relationship Id="rId11" Type="http://schemas.openxmlformats.org/officeDocument/2006/relationships/fontTable" Target="fontTable.xml"/><Relationship Id="rId5" Type="http://schemas.openxmlformats.org/officeDocument/2006/relationships/hyperlink" Target="https://www.corporateknights.com/reports/2020-global-100/2020-global-100-methodology-15704657/" TargetMode="External"/><Relationship Id="rId10" Type="http://schemas.openxmlformats.org/officeDocument/2006/relationships/hyperlink" Target="mailto:ntriolet@prologis.com" TargetMode="External"/><Relationship Id="rId4" Type="http://schemas.openxmlformats.org/officeDocument/2006/relationships/image" Target="media/image1.jpeg"/><Relationship Id="rId9" Type="http://schemas.openxmlformats.org/officeDocument/2006/relationships/hyperlink" Target="mailto:toni@marcodecomunicac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1032</Words>
  <Characters>5680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 Lydia</dc:creator>
  <cp:lastModifiedBy>Victor Castell</cp:lastModifiedBy>
  <cp:revision>2</cp:revision>
  <dcterms:created xsi:type="dcterms:W3CDTF">2020-01-21T11:49:00Z</dcterms:created>
  <dcterms:modified xsi:type="dcterms:W3CDTF">2020-01-21T11:49:00Z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2020-01-19T00:00:00Z</vt:filetime>
  </property>
  <property fmtid="{D5CDD505-2E9C-101B-9397-08002B2CF9AE}" pid="3" name="Creator">
    <vt:lpwstr>Acrobat PDFMaker 15 for Word</vt:lpwstr>
  </property>
  <property fmtid="{D5CDD505-2E9C-101B-9397-08002B2CF9AE}" pid="4" name="LastSaved">
    <vt:filetime>2020-01-21T00:00:00Z</vt:filetime>
  </property>
</Properties>
</file>